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7600"/>
        <w:gridCol w:w="3200"/>
      </w:tblGrid>
      <w:tr>
        <w:tc>
          <w:tcPr>
            <w:tcW w:type="dxa" w:w="7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2E44" w:val="clear"/>
            <w:tcMar>
              <w:top w:type="dxa" w:w="0"/>
              <w:left w:type="dxa" w:w="480"/>
              <w:bottom w:type="dxa" w:w="0"/>
              <w:right w:type="dxa" w:w="200"/>
            </w:tcMar>
            <w:vAlign w:val="center"/>
          </w:tcPr>
          <w:p>
            <w:pPr>
              <w:spacing w:after="100" w:before="2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52"/>
                <w:szCs w:val="52"/>
              </w:rPr>
              <w:t xml:space="preserve">SHANMUKA SREENIVAS AVULA</w:t>
            </w:r>
          </w:p>
          <w:p>
            <w:pPr>
              <w:spacing w:after="180"/>
            </w:pPr>
            <w:r>
              <w:rPr>
                <w:rFonts w:ascii="Calibri" w:cs="Calibri" w:eastAsia="Calibri" w:hAnsi="Calibri"/>
                <w:color w:val="D4920E"/>
                <w:sz w:val="22"/>
                <w:szCs w:val="22"/>
              </w:rPr>
              <w:t xml:space="preserve">Consultant  •  AI / ML Engineer  •  Targeting Team Lead</w:t>
            </w:r>
          </w:p>
          <w:p>
            <w:pPr>
              <w:spacing w:after="55"/>
            </w:pPr>
            <w:r>
              <w:rPr>
                <w:rFonts w:ascii="Calibri" w:cs="Calibri" w:eastAsia="Calibri" w:hAnsi="Calibri"/>
                <w:color w:val="BBCFDF"/>
                <w:sz w:val="18"/>
                <w:szCs w:val="18"/>
              </w:rPr>
              <w:t xml:space="preserve">Email: shanmukasreenivas9@gmail.com   |   Phone: +91-9701493308</w:t>
            </w:r>
          </w:p>
          <w:p>
            <w:pPr>
              <w:spacing w:after="55"/>
            </w:pPr>
            <w:r>
              <w:rPr>
                <w:rFonts w:ascii="Calibri" w:cs="Calibri" w:eastAsia="Calibri" w:hAnsi="Calibri"/>
                <w:color w:val="BBCFDF"/>
                <w:sz w:val="18"/>
                <w:szCs w:val="18"/>
              </w:rPr>
              <w:t xml:space="preserve">Location: SR Nagar, Hyderabad, India</w:t>
            </w:r>
          </w:p>
          <w:p>
            <w:pPr>
              <w:spacing w:after="55"/>
            </w:pPr>
            <w:r>
              <w:rPr>
                <w:rFonts w:ascii="Calibri" w:cs="Calibri" w:eastAsia="Calibri" w:hAnsi="Calibri"/>
                <w:color w:val="BBCFDF"/>
                <w:sz w:val="18"/>
                <w:szCs w:val="18"/>
              </w:rPr>
              <w:t xml:space="preserve">Web: iamshanmuka.com</w:t>
            </w:r>
          </w:p>
          <w:p>
            <w:pPr>
              <w:spacing w:after="55"/>
            </w:pPr>
            <w:r>
              <w:rPr>
                <w:rFonts w:ascii="Calibri" w:cs="Calibri" w:eastAsia="Calibri" w:hAnsi="Calibri"/>
                <w:color w:val="BBCFDF"/>
                <w:sz w:val="18"/>
                <w:szCs w:val="18"/>
              </w:rPr>
              <w:t xml:space="preserve">LinkedIn: linkedin.com/in/shanmuka-sreenivas-718b87134</w:t>
            </w:r>
          </w:p>
          <w:p>
            <w:pPr>
              <w:spacing w:after="220"/>
            </w:pPr>
            <w:r>
              <w:rPr>
                <w:rFonts w:ascii="Calibri" w:cs="Calibri" w:eastAsia="Calibri" w:hAnsi="Calibri"/>
                <w:color w:val="BBCFDF"/>
                <w:sz w:val="18"/>
                <w:szCs w:val="18"/>
              </w:rPr>
              <w:t xml:space="preserve">GitHub: github.com/shanmuka-flow</w:t>
            </w:r>
          </w:p>
        </w:tc>
        <w:tc>
          <w:tcPr>
            <w:tcW w:type="dxa" w:w="32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2E44" w:val="clear"/>
            <w:tcMar>
              <w:top w:type="dxa" w:w="0"/>
              <w:left w:type="dxa" w:w="120"/>
              <w:bottom w:type="dxa" w:w="0"/>
              <w:right w:type="dxa" w:w="36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66800" cy="1352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dxa" w:w="1080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800"/>
      </w:tblGrid>
      <w:tr>
        <w:trPr>
          <w:trHeight w:val="80" w:hRule="exact"/>
        </w:trP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C97B0A" w:val="clear"/>
          </w:tcPr>
          <w:p/>
        </w:tc>
      </w:tr>
    </w:tbl>
    <w:p>
      <w:pPr>
        <w:spacing w:after="20"/>
      </w:pPr>
    </w:p>
    <w:p>
      <w:pPr>
        <w:pBdr>
          <w:bottom w:val="single" w:color="C97B0A" w:sz="8"/>
        </w:pBdr>
        <w:spacing w:after="120" w:before="280"/>
      </w:pPr>
      <w:r>
        <w:rPr>
          <w:rFonts w:ascii="Calibri" w:cs="Calibri" w:eastAsia="Calibri" w:hAnsi="Calibri"/>
          <w:b/>
          <w:bCs/>
          <w:color w:val="C97B0A"/>
          <w:sz w:val="20"/>
          <w:szCs w:val="20"/>
        </w:rPr>
        <w:t xml:space="preserve">■  </w:t>
      </w:r>
      <w:r>
        <w:rPr>
          <w:rFonts w:ascii="Calibri" w:cs="Calibri" w:eastAsia="Calibri" w:hAnsi="Calibri"/>
          <w:b/>
          <w:bCs/>
          <w:color w:val="1E3660"/>
          <w:spacing w:val="80"/>
          <w:sz w:val="20"/>
          <w:szCs w:val="20"/>
        </w:rPr>
        <w:t xml:space="preserve">PROFESSIONAL SUMMARY</w:t>
      </w:r>
    </w:p>
    <w:p>
      <w:pPr>
        <w:spacing w:after="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Results-driven AI/ML professional with 9+ years of experience delivering machine learning and data engineering solutions across energy, edtech, insurance, finance, and enterprise technology. Proven track record of leading cross-functional teams, mentoring developers, conducting AI proof-of-concepts, and shipping production-grade systems at scale. Promoted to Consultant at Deloitte after consistent technical delivery and client impact. Skilled at bridging complex AI research — reinforcement learning, graph neural networks, generative AI — into real-world applications. Seeking a Team Lead / Senior ML Engineer role to drive AI innovation and lead high-performing engineering teams.</w:t>
      </w:r>
    </w:p>
    <w:p>
      <w:pPr>
        <w:pBdr>
          <w:bottom w:val="single" w:color="C97B0A" w:sz="8"/>
        </w:pBdr>
        <w:spacing w:after="120" w:before="280"/>
      </w:pPr>
      <w:r>
        <w:rPr>
          <w:rFonts w:ascii="Calibri" w:cs="Calibri" w:eastAsia="Calibri" w:hAnsi="Calibri"/>
          <w:b/>
          <w:bCs/>
          <w:color w:val="C97B0A"/>
          <w:sz w:val="20"/>
          <w:szCs w:val="20"/>
        </w:rPr>
        <w:t xml:space="preserve">■  </w:t>
      </w:r>
      <w:r>
        <w:rPr>
          <w:rFonts w:ascii="Calibri" w:cs="Calibri" w:eastAsia="Calibri" w:hAnsi="Calibri"/>
          <w:b/>
          <w:bCs/>
          <w:color w:val="1E3660"/>
          <w:spacing w:val="80"/>
          <w:sz w:val="20"/>
          <w:szCs w:val="20"/>
        </w:rPr>
        <w:t xml:space="preserve">TECHNICAL SKILLS</w:t>
      </w:r>
    </w:p>
    <w:tbl>
      <w:tblPr>
        <w:tblW w:type="dxa" w:w="1080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2200"/>
        <w:gridCol w:w="8600"/>
      </w:tblGrid>
      <w:tr>
        <w:tc>
          <w:tcPr>
            <w:tcW w:type="dxa" w:w="22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E3660"/>
                <w:sz w:val="19"/>
                <w:szCs w:val="19"/>
              </w:rPr>
              <w:t xml:space="preserve">ML / AI</w:t>
            </w:r>
          </w:p>
        </w:tc>
        <w:tc>
          <w:tcPr>
            <w:tcW w:type="dxa" w:w="8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Classification, Regression, Clustering, LSTM, CNN, RNN, Reinforcement Learning, GNN, Knowledge Graphs, Generative AI, Transformers</w:t>
            </w:r>
          </w:p>
        </w:tc>
      </w:tr>
      <w:tr>
        <w:tc>
          <w:tcPr>
            <w:tcW w:type="dxa" w:w="22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E3660"/>
                <w:sz w:val="19"/>
                <w:szCs w:val="19"/>
              </w:rPr>
              <w:t xml:space="preserve">Python Libraries</w:t>
            </w:r>
          </w:p>
        </w:tc>
        <w:tc>
          <w:tcPr>
            <w:tcW w:type="dxa" w:w="8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TensorFlow, Keras, Scikit-learn, Pandas, NumPy, Matplotlib, NetworkX, OpenAI Gym, FastAPI, SQLAlchemy</w:t>
            </w:r>
          </w:p>
        </w:tc>
      </w:tr>
      <w:tr>
        <w:tc>
          <w:tcPr>
            <w:tcW w:type="dxa" w:w="22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E3660"/>
                <w:sz w:val="19"/>
                <w:szCs w:val="19"/>
              </w:rPr>
              <w:t xml:space="preserve">Cloud &amp; DevOps</w:t>
            </w:r>
          </w:p>
        </w:tc>
        <w:tc>
          <w:tcPr>
            <w:tcW w:type="dxa" w:w="8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AWS Certified (Solutions Architect – Associate), S3, EC2, Apache Airflow, CI/CD, PROD Deployments</w:t>
            </w:r>
          </w:p>
        </w:tc>
      </w:tr>
      <w:tr>
        <w:tc>
          <w:tcPr>
            <w:tcW w:type="dxa" w:w="22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E3660"/>
                <w:sz w:val="19"/>
                <w:szCs w:val="19"/>
              </w:rPr>
              <w:t xml:space="preserve">Databases</w:t>
            </w:r>
          </w:p>
        </w:tc>
        <w:tc>
          <w:tcPr>
            <w:tcW w:type="dxa" w:w="8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Snowflake, Teradata, MySQL, SQL</w:t>
            </w:r>
          </w:p>
        </w:tc>
      </w:tr>
      <w:tr>
        <w:tc>
          <w:tcPr>
            <w:tcW w:type="dxa" w:w="22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E3660"/>
                <w:sz w:val="19"/>
                <w:szCs w:val="19"/>
              </w:rPr>
              <w:t xml:space="preserve">Tools</w:t>
            </w:r>
          </w:p>
        </w:tc>
        <w:tc>
          <w:tcPr>
            <w:tcW w:type="dxa" w:w="8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Python, Jupyter, Git, REST APIs, GenAI / LLM Prompting (Claude, ChatGPT, CodeWhisperer)</w:t>
            </w:r>
          </w:p>
        </w:tc>
      </w:tr>
    </w:tbl>
    <w:p>
      <w:pPr>
        <w:pBdr>
          <w:bottom w:val="single" w:color="C97B0A" w:sz="8"/>
        </w:pBdr>
        <w:spacing w:after="120" w:before="280"/>
      </w:pPr>
      <w:r>
        <w:rPr>
          <w:rFonts w:ascii="Calibri" w:cs="Calibri" w:eastAsia="Calibri" w:hAnsi="Calibri"/>
          <w:b/>
          <w:bCs/>
          <w:color w:val="C97B0A"/>
          <w:sz w:val="20"/>
          <w:szCs w:val="20"/>
        </w:rPr>
        <w:t xml:space="preserve">■  </w:t>
      </w:r>
      <w:r>
        <w:rPr>
          <w:rFonts w:ascii="Calibri" w:cs="Calibri" w:eastAsia="Calibri" w:hAnsi="Calibri"/>
          <w:b/>
          <w:bCs/>
          <w:color w:val="1E3660"/>
          <w:spacing w:val="80"/>
          <w:sz w:val="20"/>
          <w:szCs w:val="20"/>
        </w:rPr>
        <w:t xml:space="preserve">WORK EXPERIENCE</w:t>
      </w:r>
    </w:p>
    <w:p>
      <w:pPr>
        <w:tabs>
          <w:tab w:val="right" w:pos="10440"/>
        </w:tabs>
        <w:spacing w:after="40" w:before="160"/>
      </w:pPr>
      <w:r>
        <w:rPr>
          <w:rFonts w:ascii="Calibri" w:cs="Calibri" w:eastAsia="Calibri" w:hAnsi="Calibri"/>
          <w:b/>
          <w:bCs/>
          <w:color w:val="1E3660"/>
          <w:sz w:val="22"/>
          <w:szCs w:val="22"/>
        </w:rPr>
        <w:t xml:space="preserve">Analyst (Dec 2021) → Consultant (2023, Promoted)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C97B0A"/>
          <w:sz w:val="21"/>
          <w:szCs w:val="21"/>
        </w:rPr>
        <w:t xml:space="preserve">Deloitte Consulting India Pvt Ltd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Dec 2021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Hyderabad, India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Joined as Analyst in Dec 2021 and promoted to Consultant in 2023 — recognition of consistent technical delivery and measurable client impact.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team onboarding through KT sessions, mentored junior developers, and resolved technical blockers across project teams.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Drove AI/ML POCs internally; conducted demos to educate stakeholders and champion AI adoption within delivery teams.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Managed multiple PROD deployments and contributed to DevOps pipelines ensuring reliable, zero-downtime releases.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Key engagements: Dell Digital (Continuity of Supply), Amazon CodeWhisperer, Bank of Montreal — see Key Projects for details.</w:t>
      </w:r>
    </w:p>
    <w:p>
      <w:pPr>
        <w:tabs>
          <w:tab w:val="right" w:pos="10440"/>
        </w:tabs>
        <w:spacing w:after="40" w:before="160"/>
      </w:pPr>
      <w:r>
        <w:rPr>
          <w:rFonts w:ascii="Calibri" w:cs="Calibri" w:eastAsia="Calibri" w:hAnsi="Calibri"/>
          <w:b/>
          <w:bCs/>
          <w:color w:val="1E3660"/>
          <w:sz w:val="22"/>
          <w:szCs w:val="22"/>
        </w:rPr>
        <w:t xml:space="preserve">Machine Learning Engineer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C97B0A"/>
          <w:sz w:val="21"/>
          <w:szCs w:val="21"/>
        </w:rPr>
        <w:t xml:space="preserve">AGS Pvt Ltd (Affluent Global Services)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Aug 2021 – Dec 2021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Client: Deloitte  •  Hyderabad, India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Short-term contract engagement serving as the formal transition bridge to a permanent role at Deloitte Consulting India.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Continued delivery on Liberty Mutual Insurance data migration project within the Deloitte client ecosystem.</w:t>
      </w:r>
    </w:p>
    <w:p>
      <w:pPr>
        <w:tabs>
          <w:tab w:val="right" w:pos="10440"/>
        </w:tabs>
        <w:spacing w:after="40" w:before="160"/>
      </w:pPr>
      <w:r>
        <w:rPr>
          <w:rFonts w:ascii="Calibri" w:cs="Calibri" w:eastAsia="Calibri" w:hAnsi="Calibri"/>
          <w:b/>
          <w:bCs/>
          <w:color w:val="1E3660"/>
          <w:sz w:val="22"/>
          <w:szCs w:val="22"/>
        </w:rPr>
        <w:t xml:space="preserve">Machine Learning Engineer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C97B0A"/>
          <w:sz w:val="21"/>
          <w:szCs w:val="21"/>
        </w:rPr>
        <w:t xml:space="preserve">Skanda IT Services Pvt Ltd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Jan 2021 – Aug 2021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Client: Deloitte  •  Hyderabad, India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Contract engagement embedded within Deloitte delivery teams, working directly on client-facing projects.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Initiated and delivered the Liberty Mutual Insurance Teradata-to-Snowflake data migration project.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Python automation scripts for data migration and validation; created file-organisation utilities eliminating manual overhead.</w:t>
      </w:r>
    </w:p>
    <w:p>
      <w:pPr>
        <w:tabs>
          <w:tab w:val="right" w:pos="10440"/>
        </w:tabs>
        <w:spacing w:after="40" w:before="160"/>
      </w:pPr>
      <w:r>
        <w:rPr>
          <w:rFonts w:ascii="Calibri" w:cs="Calibri" w:eastAsia="Calibri" w:hAnsi="Calibri"/>
          <w:b/>
          <w:bCs/>
          <w:color w:val="1E3660"/>
          <w:sz w:val="22"/>
          <w:szCs w:val="22"/>
        </w:rPr>
        <w:t xml:space="preserve">Machine Learning Engineer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C97B0A"/>
          <w:sz w:val="21"/>
          <w:szCs w:val="21"/>
        </w:rPr>
        <w:t xml:space="preserve">Metagogy Learning Systems Pvt Ltd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Feb 2020 – Jan 2021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Hyderabad, India  •  (Shared founding team with Cybermotion Technologies)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Independently researched and developed multi-approach ML system for knowledge gap identification in an EdTech platform.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Deployed Reinforcement Learning model (OpenAI Gym) to production in 2020 — an early real-world RL deployment when production references were scarce.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per-student knowledge graphs using NetworkX and Graph Neural Networks for personalised question delivery.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Explored chatbot integration for interactive student learning support.</w:t>
      </w:r>
    </w:p>
    <w:p>
      <w:pPr>
        <w:tabs>
          <w:tab w:val="right" w:pos="10440"/>
        </w:tabs>
        <w:spacing w:after="40" w:before="160"/>
      </w:pPr>
      <w:r>
        <w:rPr>
          <w:rFonts w:ascii="Calibri" w:cs="Calibri" w:eastAsia="Calibri" w:hAnsi="Calibri"/>
          <w:b/>
          <w:bCs/>
          <w:color w:val="1E3660"/>
          <w:sz w:val="22"/>
          <w:szCs w:val="22"/>
        </w:rPr>
        <w:t xml:space="preserve">Machine Learning Engineer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C97B0A"/>
          <w:sz w:val="21"/>
          <w:szCs w:val="21"/>
        </w:rPr>
        <w:t xml:space="preserve">Cybermotion Technologies Pvt Ltd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Sep 2017 – Jan 2020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Hyderabad, India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and deployed end-to-end ML pipeline for real-time solar panel fault detection using LSTM on multi-sensor time-series data.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multi-class classification system on voltage, current, frequency, and power factor data; deployed trained model to production.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Solution enabled proactive maintenance and improved energy efficiency of solar water pumping systems by 30%+.</w:t>
      </w:r>
    </w:p>
    <w:p>
      <w:pPr>
        <w:pBdr>
          <w:bottom w:val="single" w:color="C97B0A" w:sz="8"/>
        </w:pBdr>
        <w:spacing w:after="120" w:before="280"/>
      </w:pPr>
      <w:r>
        <w:rPr>
          <w:rFonts w:ascii="Calibri" w:cs="Calibri" w:eastAsia="Calibri" w:hAnsi="Calibri"/>
          <w:b/>
          <w:bCs/>
          <w:color w:val="C97B0A"/>
          <w:sz w:val="20"/>
          <w:szCs w:val="20"/>
        </w:rPr>
        <w:t xml:space="preserve">■  </w:t>
      </w:r>
      <w:r>
        <w:rPr>
          <w:rFonts w:ascii="Calibri" w:cs="Calibri" w:eastAsia="Calibri" w:hAnsi="Calibri"/>
          <w:b/>
          <w:bCs/>
          <w:color w:val="1E3660"/>
          <w:spacing w:val="80"/>
          <w:sz w:val="20"/>
          <w:szCs w:val="20"/>
        </w:rPr>
        <w:t xml:space="preserve">KEY PROJECTS</w:t>
      </w:r>
    </w:p>
    <w:p>
      <w:pPr>
        <w:pBdr>
          <w:left w:val="single" w:color="C97B0A" w:sz="24"/>
        </w:pBdr>
        <w:spacing w:after="40" w:before="160"/>
        <w:ind w:left="16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Dell Digital — Continuity of Supply</w:t>
      </w:r>
    </w:p>
    <w:p>
      <w:pPr>
        <w:spacing w:after="60"/>
        <w:ind w:left="1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Deloitte Consulting India  |  2023 – Present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and built 100+ FastAPI REST endpoints for supply chain data management covering inventory, supply, demand, and financials.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an extensive Simulation Feature — users mock supply chain variables (CFG, part, site, region, GSM, supplier) and visualise expected outcomes in real time.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team onboarding (KT sessions, resolving doubts) and coordinated multiple successful PROD deployments.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Handled DevOps tasks for deployment pipelines; collaborated across cross-functional, multi-geography teams.</w:t>
      </w:r>
    </w:p>
    <w:p>
      <w:pPr>
        <w:spacing w:after="100" w:before="40"/>
        <w:ind w:left="3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Tools: Python, FastAPI, SQL, DevOps, REST APIs, Git</w:t>
      </w:r>
    </w:p>
    <w:p>
      <w:pPr>
        <w:pBdr>
          <w:left w:val="single" w:color="C97B0A" w:sz="24"/>
        </w:pBdr>
        <w:spacing w:after="40" w:before="160"/>
        <w:ind w:left="16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Amazon CodeWhisperer — AI Data Preparation</w:t>
      </w:r>
    </w:p>
    <w:p>
      <w:pPr>
        <w:spacing w:after="60"/>
        <w:ind w:left="1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Deloitte Consulting India  |  2022 – 2023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Prepared training data for Amazon CodeWhisperer by authoring diverse, semantically equivalent prompt–code pairs across AWS use cases.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Ran internal AI demos and POCs; acted as AI champion driving generative AI adoption within the project team.</w:t>
      </w:r>
    </w:p>
    <w:p>
      <w:pPr>
        <w:spacing w:after="100" w:before="40"/>
        <w:ind w:left="3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Tools: Python, AWS S3, Generative AI, LLMs</w:t>
      </w:r>
    </w:p>
    <w:p>
      <w:pPr>
        <w:pBdr>
          <w:left w:val="single" w:color="C97B0A" w:sz="24"/>
        </w:pBdr>
        <w:spacing w:after="40" w:before="160"/>
        <w:ind w:left="16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Bank of Montreal — Data Migration</w:t>
      </w:r>
    </w:p>
    <w:p>
      <w:pPr>
        <w:spacing w:after="60"/>
        <w:ind w:left="1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Deloitte Consulting India  |  2022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and managed Apache Airflow DAGs for automated financial data pipeline orchestration across the migration project.</w:t>
      </w:r>
    </w:p>
    <w:p>
      <w:pPr>
        <w:spacing w:after="100" w:before="40"/>
        <w:ind w:left="3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Tools: Python, Apache Airflow, SQL</w:t>
      </w:r>
    </w:p>
    <w:p>
      <w:pPr>
        <w:pBdr>
          <w:left w:val="single" w:color="C97B0A" w:sz="24"/>
        </w:pBdr>
        <w:spacing w:after="40" w:before="160"/>
        <w:ind w:left="16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Liberty Mutual Insurance — Data Migration</w:t>
      </w:r>
    </w:p>
    <w:p>
      <w:pPr>
        <w:spacing w:after="60"/>
        <w:ind w:left="1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Skanda IT / AGS / Deloitte  |  2021 – 2022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Developed Python automation scripts to migrate large-scale financial data from Teradata to Snowflake with high fidelity.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comprehensive data validation framework to detect and fix discrepancies caused by platform differences (special chars, type mismatches).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Created file-organisation utility eliminating significant repetitive manual work for the team.</w:t>
      </w:r>
    </w:p>
    <w:p>
      <w:pPr>
        <w:spacing w:after="100" w:before="40"/>
        <w:ind w:left="3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Tools: Python, SQL, Teradata, Snowflake, Pandas</w:t>
      </w:r>
    </w:p>
    <w:p>
      <w:pPr>
        <w:pBdr>
          <w:left w:val="single" w:color="C97B0A" w:sz="24"/>
        </w:pBdr>
        <w:spacing w:after="40" w:before="160"/>
        <w:ind w:left="16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EdTech Knowledge Gap Finder</w:t>
      </w:r>
    </w:p>
    <w:p>
      <w:pPr>
        <w:spacing w:after="60"/>
        <w:ind w:left="1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Metagogy Learning Systems  |  2020 – 2021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multi-approach ML system to identify student knowledge gaps and deliver adaptive, personalised learning experiences.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Deployed Reinforcement Learning agent (OpenAI Gym) to production — among the earliest known RL deployments in EdTech.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per-student knowledge graphs with NetworkX; triggered targeted reinforcement questions for weak concept areas.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Explored Graph Neural Networks and chatbot integration for deeper personalisation.</w:t>
      </w:r>
    </w:p>
    <w:p>
      <w:pPr>
        <w:spacing w:after="100" w:before="40"/>
        <w:ind w:left="3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Tools: Python, OpenAI Gym, NetworkX, GNN, LSTM, TensorFlow, Keras, Logistic Regression, K-Means</w:t>
      </w:r>
    </w:p>
    <w:p>
      <w:pPr>
        <w:pBdr>
          <w:left w:val="single" w:color="C97B0A" w:sz="24"/>
        </w:pBdr>
        <w:spacing w:after="40" w:before="160"/>
        <w:ind w:left="16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Smart Remote Monitoring — Solar Fault Detection</w:t>
      </w:r>
    </w:p>
    <w:p>
      <w:pPr>
        <w:spacing w:after="60"/>
        <w:ind w:left="1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Cybermotion Technologies  |  2017 – 2020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multi-class LSTM classification model on real-time solar panel sensor streams (voltage, current, frequency, power factor) to detect faults early.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Deployed to production; enabled proactive maintenance and improved energy efficiency of solar water pumping systems by 30%+.</w:t>
      </w:r>
    </w:p>
    <w:p>
      <w:pPr>
        <w:spacing w:after="100" w:before="40"/>
        <w:ind w:left="36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Tools: Python, LSTM, TensorFlow, Keras, Scikit-learn</w:t>
      </w:r>
    </w:p>
    <w:p>
      <w:pPr>
        <w:pBdr>
          <w:bottom w:val="single" w:color="C97B0A" w:sz="8"/>
        </w:pBdr>
        <w:spacing w:after="120" w:before="280"/>
      </w:pPr>
      <w:r>
        <w:rPr>
          <w:rFonts w:ascii="Calibri" w:cs="Calibri" w:eastAsia="Calibri" w:hAnsi="Calibri"/>
          <w:b/>
          <w:bCs/>
          <w:color w:val="C97B0A"/>
          <w:sz w:val="20"/>
          <w:szCs w:val="20"/>
        </w:rPr>
        <w:t xml:space="preserve">■  </w:t>
      </w:r>
      <w:r>
        <w:rPr>
          <w:rFonts w:ascii="Calibri" w:cs="Calibri" w:eastAsia="Calibri" w:hAnsi="Calibri"/>
          <w:b/>
          <w:bCs/>
          <w:color w:val="1E3660"/>
          <w:spacing w:val="80"/>
          <w:sz w:val="20"/>
          <w:szCs w:val="20"/>
        </w:rPr>
        <w:t xml:space="preserve">CERTIFICATIONS &amp; COURSES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AWS Certified Solutions Architect – Associate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TensorFlow in Practice Specialization — Coursera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Applied Artificial Intelligence Course — Applied Roots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Generative AI &amp; LLMs (Claude, ChatGPT) — Udemy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The Ultimate MySQL Bootcamp — Udemy</w:t>
      </w:r>
    </w:p>
    <w:p>
      <w:pPr>
        <w:pBdr>
          <w:bottom w:val="single" w:color="C97B0A" w:sz="8"/>
        </w:pBdr>
        <w:spacing w:after="120" w:before="280"/>
      </w:pPr>
      <w:r>
        <w:rPr>
          <w:rFonts w:ascii="Calibri" w:cs="Calibri" w:eastAsia="Calibri" w:hAnsi="Calibri"/>
          <w:b/>
          <w:bCs/>
          <w:color w:val="C97B0A"/>
          <w:sz w:val="20"/>
          <w:szCs w:val="20"/>
        </w:rPr>
        <w:t xml:space="preserve">■  </w:t>
      </w:r>
      <w:r>
        <w:rPr>
          <w:rFonts w:ascii="Calibri" w:cs="Calibri" w:eastAsia="Calibri" w:hAnsi="Calibri"/>
          <w:b/>
          <w:bCs/>
          <w:color w:val="1E3660"/>
          <w:spacing w:val="80"/>
          <w:sz w:val="20"/>
          <w:szCs w:val="20"/>
        </w:rPr>
        <w:t xml:space="preserve">EDUCATION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color w:val="1E3660"/>
          <w:sz w:val="21"/>
          <w:szCs w:val="21"/>
        </w:rPr>
        <w:t xml:space="preserve">B.Tech — Electrical and Electronics Engineering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KORM College of Engineering  |  2010 - 2014</w:t>
      </w:r>
    </w:p>
    <w:p>
      <w:pPr>
        <w:spacing w:after="200"/>
      </w:pPr>
    </w:p>
    <w:sectPr>
      <w:pgSz w:w="12240" w:h="15840" w:orient="portrait"/>
      <w:pgMar w:top="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spacing w:after="40" w:before="40"/>
        <w:ind w:left="360" w:hanging="200"/>
      </w:pPr>
      <w:rPr>
        <w:color w:val="C97B0A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ae33da79efb35745bd9edaeda9b105d8f2a66f1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2026-07-04T01:38:30.487Z</dcterms:created>
  <dcterms:modified xsi:type="dcterms:W3CDTF">2026-07-04T01:38:30.490Z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